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167B" w14:textId="77777777" w:rsidR="003C742A" w:rsidRDefault="000E6D0C" w:rsidP="003C742A">
      <w:pPr>
        <w:ind w:left="0"/>
        <w:jc w:val="right"/>
        <w:rPr>
          <w:rFonts w:ascii="Calibri" w:hAnsi="Calibri" w:cs="Arial"/>
          <w:b/>
          <w:sz w:val="24"/>
          <w:szCs w:val="24"/>
        </w:rPr>
      </w:pPr>
      <w:r w:rsidRPr="00FA06AC">
        <w:rPr>
          <w:rFonts w:ascii="Calibri" w:hAnsi="Calibri" w:cs="Arial"/>
          <w:b/>
          <w:noProof/>
          <w:sz w:val="24"/>
          <w:szCs w:val="24"/>
          <w:lang w:eastAsia="de-DE"/>
        </w:rPr>
        <w:drawing>
          <wp:inline distT="0" distB="0" distL="0" distR="0" wp14:anchorId="02A672A6" wp14:editId="4688EBF3">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14:paraId="78AE80C3" w14:textId="77777777" w:rsidR="00685A15" w:rsidRDefault="00685A15" w:rsidP="003C742A">
      <w:pPr>
        <w:ind w:left="0"/>
        <w:jc w:val="left"/>
        <w:rPr>
          <w:rFonts w:ascii="Calibri" w:hAnsi="Calibri" w:cs="Arial"/>
          <w:b/>
          <w:sz w:val="24"/>
          <w:szCs w:val="24"/>
        </w:rPr>
      </w:pPr>
    </w:p>
    <w:p w14:paraId="1933A5BA" w14:textId="1F2C51A1" w:rsidR="00C8297E" w:rsidRDefault="00C8297E" w:rsidP="00C8297E">
      <w:pPr>
        <w:ind w:left="0"/>
        <w:jc w:val="right"/>
        <w:rPr>
          <w:rFonts w:ascii="Calibri" w:hAnsi="Calibri" w:cs="Arial"/>
        </w:rPr>
      </w:pPr>
      <w:r w:rsidRPr="00EC64B1">
        <w:rPr>
          <w:rFonts w:ascii="Calibri" w:hAnsi="Calibri" w:cs="Arial"/>
        </w:rPr>
        <w:t xml:space="preserve">Hannover, </w:t>
      </w:r>
      <w:r w:rsidR="006E7D16">
        <w:rPr>
          <w:rFonts w:ascii="Calibri" w:hAnsi="Calibri" w:cs="Arial"/>
        </w:rPr>
        <w:t>20</w:t>
      </w:r>
      <w:r>
        <w:rPr>
          <w:rFonts w:ascii="Calibri" w:hAnsi="Calibri" w:cs="Arial"/>
        </w:rPr>
        <w:t>.</w:t>
      </w:r>
      <w:r w:rsidR="00C11B00">
        <w:rPr>
          <w:rFonts w:ascii="Calibri" w:hAnsi="Calibri" w:cs="Arial"/>
        </w:rPr>
        <w:t>10</w:t>
      </w:r>
      <w:r w:rsidR="0075272C">
        <w:rPr>
          <w:rFonts w:ascii="Calibri" w:hAnsi="Calibri" w:cs="Arial"/>
        </w:rPr>
        <w:t>.20</w:t>
      </w:r>
      <w:r w:rsidR="0068374F">
        <w:rPr>
          <w:rFonts w:ascii="Calibri" w:hAnsi="Calibri" w:cs="Arial"/>
        </w:rPr>
        <w:t>2</w:t>
      </w:r>
      <w:r w:rsidR="00B03C0E">
        <w:rPr>
          <w:rFonts w:ascii="Calibri" w:hAnsi="Calibri" w:cs="Arial"/>
        </w:rPr>
        <w:t>2</w:t>
      </w:r>
    </w:p>
    <w:p w14:paraId="6D69992C" w14:textId="77777777" w:rsidR="00C8297E" w:rsidRPr="00EC64B1" w:rsidRDefault="00C8297E" w:rsidP="00C11B00">
      <w:pPr>
        <w:spacing w:before="0"/>
        <w:ind w:left="0"/>
        <w:jc w:val="right"/>
        <w:rPr>
          <w:rFonts w:ascii="Calibri" w:hAnsi="Calibri" w:cs="Arial"/>
        </w:rPr>
      </w:pPr>
    </w:p>
    <w:p w14:paraId="07262D91" w14:textId="77777777" w:rsidR="003C742A" w:rsidRPr="00174F07" w:rsidRDefault="003C742A" w:rsidP="003C742A">
      <w:pPr>
        <w:ind w:left="0"/>
        <w:jc w:val="left"/>
        <w:rPr>
          <w:rFonts w:ascii="Calibri" w:hAnsi="Calibri" w:cs="Arial"/>
          <w:b/>
          <w:sz w:val="26"/>
        </w:rPr>
      </w:pPr>
      <w:r w:rsidRPr="00174F07">
        <w:rPr>
          <w:b/>
          <w:sz w:val="26"/>
        </w:rPr>
        <w:t>Presse-Information des Deutschen Kälte- und Klimatechnischen Vereins</w:t>
      </w:r>
    </w:p>
    <w:p w14:paraId="5EAEBB76" w14:textId="77777777" w:rsidR="000E6D0C" w:rsidRDefault="000E6D0C" w:rsidP="00DE1BD5">
      <w:pPr>
        <w:spacing w:before="0"/>
        <w:ind w:left="0"/>
        <w:jc w:val="both"/>
        <w:rPr>
          <w:rFonts w:ascii="Calibri" w:hAnsi="Calibri" w:cs="Arial"/>
          <w:b/>
        </w:rPr>
      </w:pPr>
    </w:p>
    <w:p w14:paraId="705A8903" w14:textId="5934FEA5" w:rsidR="00174F07" w:rsidRPr="00EC64B1" w:rsidRDefault="00B279D8" w:rsidP="00DE1BD5">
      <w:pPr>
        <w:spacing w:before="0"/>
        <w:ind w:left="0"/>
        <w:jc w:val="both"/>
        <w:rPr>
          <w:rFonts w:ascii="Calibri" w:hAnsi="Calibri" w:cs="Arial"/>
          <w:b/>
        </w:rPr>
      </w:pPr>
      <w:r>
        <w:rPr>
          <w:rFonts w:ascii="Calibri" w:hAnsi="Calibri" w:cs="Arial"/>
          <w:b/>
        </w:rPr>
        <w:t xml:space="preserve">DKV-Tagung 2022 in Magdeburg – </w:t>
      </w:r>
      <w:r w:rsidR="00335A74" w:rsidRPr="00AA372D">
        <w:rPr>
          <w:b/>
        </w:rPr>
        <w:t>Grundlagen und Stoffe der Kälte- und Wärmepumpentechnik</w:t>
      </w:r>
    </w:p>
    <w:p w14:paraId="20DF5305" w14:textId="5827B427" w:rsidR="00F81CDB" w:rsidRDefault="00F81CDB" w:rsidP="00174F07">
      <w:pPr>
        <w:spacing w:before="0"/>
        <w:ind w:left="0" w:right="85"/>
        <w:jc w:val="both"/>
      </w:pPr>
    </w:p>
    <w:p w14:paraId="154B6DBF" w14:textId="4B2BFD48" w:rsidR="00335A74" w:rsidRDefault="00335A74" w:rsidP="006E7D16">
      <w:pPr>
        <w:spacing w:line="276" w:lineRule="auto"/>
        <w:ind w:left="0"/>
        <w:jc w:val="both"/>
      </w:pPr>
      <w:r>
        <w:t>Der Deutsche Kälte- und Klimatechnische Verein (DKV) vertritt die Kältetechnik, die Klimatechnik und auch die Wärmepumpen-Technik in Forschung und Anwendung. Die diesjährige Jahrestagung des DKV findet vom 16.-18. November in Magdeburg statt; das Vortragsprogramm gliedert sich entsprechend der fünf Arbeitsabteilungen: Kryotechnik, Grundlagen und Stoffe der Kälte- und Wärmepumpentechnik, Kälteanwendungen, Klimatechnik und Wärmepumpen</w:t>
      </w:r>
      <w:r>
        <w:softHyphen/>
      </w:r>
      <w:r>
        <w:t>anwendungen. Diese Arbeitsabteilungen bieten auf der Tagung in 5 parallel ablaufenden Vortragsreihen / Fachvorträge aus industriellem wie auch universitärem Umfeld, sortiert gemäß der genannten Themenbereiche.</w:t>
      </w:r>
    </w:p>
    <w:p w14:paraId="09BDEA25" w14:textId="77777777" w:rsidR="00335A74" w:rsidRDefault="00335A74" w:rsidP="006E7D16">
      <w:pPr>
        <w:spacing w:line="276" w:lineRule="auto"/>
        <w:ind w:left="0"/>
        <w:jc w:val="both"/>
      </w:pPr>
      <w:r>
        <w:t>Die Arbeitsabteilung „Grundlagen und Stoffe der Kälte- und Wärmepumpentechnik“ behandelt insbesondere die thermodynamischen Kreisprozesse, die allen Anlagen der Kälte- und Wärmepumpentechnik zugrunde liegen, einschließlich den zugehörigen Wärme- und Stofftransportvorgängen in den Apparaten. Die Eigenschaften des Arbeitsfluides (Kältemittel), welches eine zentrale Funktion im Kreisprozess hat, werden ebenfalls in Vorträgen dieser Arbeitsabteilung wie auch in weiteren Arbeitsabteilungen dargestellt. Durch die Umweltrelevanz des Kältemittels in Kälte-Klima- und Wärmepumpenanlagen wird weiterhin intensiv nach innovativen umweltfreundlichen und thermodynamisch geeigneten Kältemitteln gesucht.</w:t>
      </w:r>
    </w:p>
    <w:p w14:paraId="55CC31EE" w14:textId="77777777" w:rsidR="00335A74" w:rsidRDefault="00335A74" w:rsidP="006E7D16">
      <w:pPr>
        <w:spacing w:line="276" w:lineRule="auto"/>
        <w:ind w:left="0"/>
        <w:jc w:val="both"/>
      </w:pPr>
      <w:r>
        <w:t xml:space="preserve">Die Weiterentwicklung von kompakten, effizientes Wärmeübertragern, die Verbesserung von Sorptionsmaschinen wie auch die Untersuchung von dynamischen Vorgängen mittels Simulation sind zusätzliche Themen, welche im November in den Vorträgen präsentiert werden. Das ausführliche Tagungsprogramm kann unter </w:t>
      </w:r>
      <w:hyperlink r:id="rId6" w:history="1">
        <w:r w:rsidRPr="006D0776">
          <w:rPr>
            <w:rStyle w:val="Hyperlink"/>
          </w:rPr>
          <w:t>www.dkv.org</w:t>
        </w:r>
      </w:hyperlink>
      <w:r>
        <w:t xml:space="preserve"> eingesehen werden. </w:t>
      </w:r>
    </w:p>
    <w:p w14:paraId="15A462E9" w14:textId="77777777" w:rsidR="00335A74" w:rsidRDefault="00335A74" w:rsidP="006E7D16">
      <w:pPr>
        <w:spacing w:line="276" w:lineRule="auto"/>
        <w:ind w:left="0"/>
        <w:jc w:val="both"/>
      </w:pPr>
      <w:r>
        <w:t>Der Vorteil einer Präsenzveranstaltung, die Möglichkeit der Diskussion und des unmittelbaren Austausches mit den Referenten wird durch hinreichende Zeitfenster im Tagungsablauf berücksichtigt.</w:t>
      </w:r>
    </w:p>
    <w:p w14:paraId="1030FF4C" w14:textId="77777777" w:rsidR="00C11B00" w:rsidRDefault="00C11B00" w:rsidP="00C11B00">
      <w:pPr>
        <w:spacing w:before="0"/>
      </w:pPr>
    </w:p>
    <w:p w14:paraId="42BED13D" w14:textId="46611310" w:rsidR="00C11B00" w:rsidRPr="008F68BF" w:rsidRDefault="00C11B00" w:rsidP="006E7D16">
      <w:pPr>
        <w:spacing w:before="0" w:after="60"/>
        <w:ind w:left="0" w:right="84"/>
        <w:jc w:val="both"/>
        <w:rPr>
          <w:b/>
          <w:color w:val="0070C0"/>
          <w:sz w:val="24"/>
          <w:szCs w:val="24"/>
        </w:rPr>
      </w:pPr>
      <w:r>
        <w:rPr>
          <w:b/>
          <w:color w:val="0070C0"/>
          <w:sz w:val="24"/>
          <w:szCs w:val="24"/>
        </w:rPr>
        <w:t xml:space="preserve">Themen in diesem Jahr in der Arbeitsabteilung </w:t>
      </w:r>
      <w:r w:rsidR="006E7D16">
        <w:rPr>
          <w:b/>
          <w:color w:val="0070C0"/>
          <w:sz w:val="24"/>
          <w:szCs w:val="24"/>
        </w:rPr>
        <w:t>I</w:t>
      </w:r>
      <w:r>
        <w:rPr>
          <w:b/>
          <w:color w:val="0070C0"/>
          <w:sz w:val="24"/>
          <w:szCs w:val="24"/>
        </w:rPr>
        <w:t>I</w:t>
      </w:r>
      <w:r w:rsidR="006E7D16">
        <w:rPr>
          <w:b/>
          <w:color w:val="0070C0"/>
          <w:sz w:val="24"/>
          <w:szCs w:val="24"/>
        </w:rPr>
        <w:t>.1</w:t>
      </w:r>
      <w:r>
        <w:rPr>
          <w:b/>
          <w:color w:val="0070C0"/>
          <w:sz w:val="24"/>
          <w:szCs w:val="24"/>
        </w:rPr>
        <w:t xml:space="preserve"> – </w:t>
      </w:r>
      <w:r w:rsidR="006E7D16">
        <w:rPr>
          <w:b/>
          <w:color w:val="0070C0"/>
          <w:sz w:val="24"/>
          <w:szCs w:val="24"/>
        </w:rPr>
        <w:t>Grundlagen</w:t>
      </w:r>
      <w:r w:rsidR="006E7D16" w:rsidRPr="006E7D16">
        <w:rPr>
          <w:b/>
          <w:color w:val="0070C0"/>
          <w:sz w:val="24"/>
          <w:szCs w:val="24"/>
        </w:rPr>
        <w:t xml:space="preserve"> und Stoffe der Kälte- und Wärmepumpentechnik</w:t>
      </w:r>
    </w:p>
    <w:p w14:paraId="70C4CEEA" w14:textId="77777777" w:rsidR="006E7D16" w:rsidRPr="006E7D16" w:rsidRDefault="006E7D16" w:rsidP="006E7D16">
      <w:pPr>
        <w:pStyle w:val="Listenabsatz"/>
        <w:numPr>
          <w:ilvl w:val="0"/>
          <w:numId w:val="5"/>
        </w:numPr>
        <w:spacing w:before="0"/>
        <w:ind w:right="85"/>
        <w:jc w:val="both"/>
        <w:rPr>
          <w:sz w:val="20"/>
          <w:szCs w:val="20"/>
        </w:rPr>
      </w:pPr>
      <w:r w:rsidRPr="006E7D16">
        <w:rPr>
          <w:sz w:val="20"/>
          <w:szCs w:val="20"/>
        </w:rPr>
        <w:t>Sorptionsprozesse / alternative Prozesse</w:t>
      </w:r>
    </w:p>
    <w:p w14:paraId="4942DF32" w14:textId="77777777" w:rsidR="006E7D16" w:rsidRPr="006E7D16" w:rsidRDefault="006E7D16" w:rsidP="006E7D16">
      <w:pPr>
        <w:pStyle w:val="Listenabsatz"/>
        <w:numPr>
          <w:ilvl w:val="0"/>
          <w:numId w:val="5"/>
        </w:numPr>
        <w:spacing w:before="0"/>
        <w:ind w:right="85"/>
        <w:jc w:val="both"/>
        <w:rPr>
          <w:sz w:val="20"/>
          <w:szCs w:val="20"/>
        </w:rPr>
      </w:pPr>
      <w:r w:rsidRPr="006E7D16">
        <w:rPr>
          <w:sz w:val="20"/>
          <w:szCs w:val="20"/>
        </w:rPr>
        <w:t>Wärme- und Stoffübertragung</w:t>
      </w:r>
    </w:p>
    <w:p w14:paraId="25794DAB" w14:textId="77777777" w:rsidR="006E7D16" w:rsidRPr="006E7D16" w:rsidRDefault="006E7D16" w:rsidP="006E7D16">
      <w:pPr>
        <w:pStyle w:val="Listenabsatz"/>
        <w:numPr>
          <w:ilvl w:val="0"/>
          <w:numId w:val="5"/>
        </w:numPr>
        <w:spacing w:before="0"/>
        <w:ind w:right="85"/>
        <w:jc w:val="both"/>
        <w:rPr>
          <w:sz w:val="20"/>
          <w:szCs w:val="20"/>
        </w:rPr>
      </w:pPr>
      <w:r w:rsidRPr="006E7D16">
        <w:rPr>
          <w:sz w:val="20"/>
          <w:szCs w:val="20"/>
        </w:rPr>
        <w:t>Effizienzmaßnahmen zur Verringerung der CO2-Emissionen (TEWI)</w:t>
      </w:r>
    </w:p>
    <w:p w14:paraId="39A55E0E" w14:textId="77777777" w:rsidR="006E7D16" w:rsidRPr="006E7D16" w:rsidRDefault="006E7D16" w:rsidP="006E7D16">
      <w:pPr>
        <w:pStyle w:val="Listenabsatz"/>
        <w:numPr>
          <w:ilvl w:val="0"/>
          <w:numId w:val="5"/>
        </w:numPr>
        <w:spacing w:before="0"/>
        <w:ind w:right="85"/>
        <w:jc w:val="both"/>
        <w:rPr>
          <w:sz w:val="20"/>
          <w:szCs w:val="20"/>
        </w:rPr>
      </w:pPr>
      <w:r w:rsidRPr="006E7D16">
        <w:rPr>
          <w:sz w:val="20"/>
          <w:szCs w:val="20"/>
        </w:rPr>
        <w:t>Solares Kühlen</w:t>
      </w:r>
    </w:p>
    <w:p w14:paraId="18161D20" w14:textId="51204541" w:rsidR="006E7D16" w:rsidRPr="006E7D16" w:rsidRDefault="006E7D16" w:rsidP="006E7D16">
      <w:pPr>
        <w:pStyle w:val="Listenabsatz"/>
        <w:numPr>
          <w:ilvl w:val="0"/>
          <w:numId w:val="5"/>
        </w:numPr>
        <w:spacing w:before="0"/>
        <w:ind w:right="85"/>
        <w:jc w:val="both"/>
        <w:rPr>
          <w:sz w:val="20"/>
          <w:szCs w:val="20"/>
        </w:rPr>
      </w:pPr>
      <w:r w:rsidRPr="006E7D16">
        <w:rPr>
          <w:sz w:val="20"/>
          <w:szCs w:val="20"/>
        </w:rPr>
        <w:t>Simulation/Regelung</w:t>
      </w:r>
      <w:r>
        <w:rPr>
          <w:sz w:val="20"/>
          <w:szCs w:val="20"/>
        </w:rPr>
        <w:t>.</w:t>
      </w:r>
    </w:p>
    <w:p w14:paraId="06370FA4" w14:textId="77777777" w:rsidR="00B279D8" w:rsidRDefault="00B279D8" w:rsidP="00174F07">
      <w:pPr>
        <w:spacing w:before="0"/>
        <w:ind w:left="0" w:right="85"/>
        <w:jc w:val="both"/>
      </w:pPr>
    </w:p>
    <w:p w14:paraId="70E1126B" w14:textId="77777777" w:rsidR="00174F07" w:rsidRDefault="003C742A" w:rsidP="00174F07">
      <w:pPr>
        <w:spacing w:before="0" w:after="120"/>
        <w:ind w:left="0"/>
        <w:jc w:val="left"/>
      </w:pPr>
      <w:r w:rsidRPr="003C742A">
        <w:t>Ansprechpartner</w:t>
      </w:r>
      <w:r w:rsidR="00174F07">
        <w:t>in</w:t>
      </w:r>
      <w:r w:rsidRPr="003C742A">
        <w:t xml:space="preserve"> für Presse und Medien: </w:t>
      </w:r>
    </w:p>
    <w:p w14:paraId="058C807F" w14:textId="77777777" w:rsidR="003C742A" w:rsidRPr="003C742A" w:rsidRDefault="003C742A" w:rsidP="00DE1BD5">
      <w:pPr>
        <w:spacing w:before="0"/>
        <w:ind w:left="0"/>
        <w:jc w:val="left"/>
      </w:pPr>
      <w:r w:rsidRPr="003C742A">
        <w:t>Dipl.-Ing. Dipl.-Wirt.-Ing. Carmen Stadtländer</w:t>
      </w:r>
    </w:p>
    <w:p w14:paraId="7A2A31B8" w14:textId="039F2980" w:rsidR="003C742A" w:rsidRPr="003C742A" w:rsidRDefault="003C742A" w:rsidP="00DE1BD5">
      <w:pPr>
        <w:spacing w:before="0"/>
        <w:ind w:left="0"/>
        <w:jc w:val="left"/>
      </w:pPr>
      <w:r w:rsidRPr="003C742A">
        <w:t xml:space="preserve">Tel.  +49 (0) 511 89 708 14 </w:t>
      </w:r>
    </w:p>
    <w:p w14:paraId="1DD4AABA" w14:textId="0C07D477" w:rsidR="003C742A" w:rsidRPr="00FA06AC" w:rsidRDefault="003C742A" w:rsidP="00C11B00">
      <w:pPr>
        <w:spacing w:before="0"/>
        <w:ind w:left="0"/>
        <w:jc w:val="left"/>
        <w:rPr>
          <w:rFonts w:ascii="Calibri" w:hAnsi="Calibri"/>
          <w:b/>
          <w:szCs w:val="24"/>
        </w:rPr>
      </w:pPr>
      <w:r w:rsidRPr="003C742A">
        <w:t>info@dkv.org</w:t>
      </w:r>
    </w:p>
    <w:sectPr w:rsidR="003C742A" w:rsidRPr="00FA06AC" w:rsidSect="00C11B00">
      <w:pgSz w:w="11906" w:h="16838"/>
      <w:pgMar w:top="1021"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3E8C"/>
    <w:multiLevelType w:val="hybridMultilevel"/>
    <w:tmpl w:val="C18CA0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A5348"/>
    <w:multiLevelType w:val="hybridMultilevel"/>
    <w:tmpl w:val="84C29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6151E"/>
    <w:multiLevelType w:val="hybridMultilevel"/>
    <w:tmpl w:val="AA38D9F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72C54B87"/>
    <w:multiLevelType w:val="hybridMultilevel"/>
    <w:tmpl w:val="798E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B7FC1"/>
    <w:multiLevelType w:val="hybridMultilevel"/>
    <w:tmpl w:val="E07C7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5687499">
    <w:abstractNumId w:val="0"/>
  </w:num>
  <w:num w:numId="2" w16cid:durableId="742218509">
    <w:abstractNumId w:val="3"/>
  </w:num>
  <w:num w:numId="3" w16cid:durableId="756244244">
    <w:abstractNumId w:val="2"/>
  </w:num>
  <w:num w:numId="4" w16cid:durableId="1644773236">
    <w:abstractNumId w:val="1"/>
  </w:num>
  <w:num w:numId="5" w16cid:durableId="983780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68"/>
    <w:rsid w:val="000451D6"/>
    <w:rsid w:val="00076EEB"/>
    <w:rsid w:val="0007750F"/>
    <w:rsid w:val="00087566"/>
    <w:rsid w:val="00097D43"/>
    <w:rsid w:val="000A1CA6"/>
    <w:rsid w:val="000C0BD7"/>
    <w:rsid w:val="000D13C6"/>
    <w:rsid w:val="000E6D0C"/>
    <w:rsid w:val="00160526"/>
    <w:rsid w:val="00174F07"/>
    <w:rsid w:val="002026DA"/>
    <w:rsid w:val="002228A5"/>
    <w:rsid w:val="00295B02"/>
    <w:rsid w:val="002D00D3"/>
    <w:rsid w:val="002D6151"/>
    <w:rsid w:val="00335A74"/>
    <w:rsid w:val="0036608E"/>
    <w:rsid w:val="003A3746"/>
    <w:rsid w:val="003B2644"/>
    <w:rsid w:val="003C742A"/>
    <w:rsid w:val="003D2BD6"/>
    <w:rsid w:val="00435DFF"/>
    <w:rsid w:val="00446154"/>
    <w:rsid w:val="004E4087"/>
    <w:rsid w:val="00517A68"/>
    <w:rsid w:val="00552C54"/>
    <w:rsid w:val="005533FD"/>
    <w:rsid w:val="005667A9"/>
    <w:rsid w:val="0057608F"/>
    <w:rsid w:val="00577C1C"/>
    <w:rsid w:val="005F5484"/>
    <w:rsid w:val="00600C06"/>
    <w:rsid w:val="0068374F"/>
    <w:rsid w:val="00685A15"/>
    <w:rsid w:val="006E7D16"/>
    <w:rsid w:val="00720136"/>
    <w:rsid w:val="00733D37"/>
    <w:rsid w:val="0075272C"/>
    <w:rsid w:val="007E0C2C"/>
    <w:rsid w:val="0080316A"/>
    <w:rsid w:val="00845C75"/>
    <w:rsid w:val="008F326A"/>
    <w:rsid w:val="00911808"/>
    <w:rsid w:val="009B6F3E"/>
    <w:rsid w:val="009F54FF"/>
    <w:rsid w:val="00A066E7"/>
    <w:rsid w:val="00AA7684"/>
    <w:rsid w:val="00AC220E"/>
    <w:rsid w:val="00B03C0E"/>
    <w:rsid w:val="00B279D8"/>
    <w:rsid w:val="00B825B4"/>
    <w:rsid w:val="00BB055E"/>
    <w:rsid w:val="00C11B00"/>
    <w:rsid w:val="00C251BE"/>
    <w:rsid w:val="00C42167"/>
    <w:rsid w:val="00C44B5C"/>
    <w:rsid w:val="00C8297E"/>
    <w:rsid w:val="00CF2352"/>
    <w:rsid w:val="00D144A1"/>
    <w:rsid w:val="00D32B98"/>
    <w:rsid w:val="00D530F7"/>
    <w:rsid w:val="00DE1BD5"/>
    <w:rsid w:val="00E1496B"/>
    <w:rsid w:val="00E425B7"/>
    <w:rsid w:val="00E45D82"/>
    <w:rsid w:val="00E524B7"/>
    <w:rsid w:val="00E77790"/>
    <w:rsid w:val="00E83485"/>
    <w:rsid w:val="00EC64B1"/>
    <w:rsid w:val="00F0375C"/>
    <w:rsid w:val="00F45A8B"/>
    <w:rsid w:val="00F77C23"/>
    <w:rsid w:val="00F81CDB"/>
    <w:rsid w:val="00FA0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1BEF"/>
  <w15:docId w15:val="{3139E13C-0F74-4854-B6E5-85470A6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ind w:left="357" w:right="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4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11pt">
    <w:name w:val="Überschr. 11 pt"/>
    <w:aliases w:val="nach 6 pt"/>
    <w:basedOn w:val="Standard"/>
    <w:qFormat/>
    <w:rsid w:val="00AC220E"/>
    <w:pPr>
      <w:spacing w:before="0" w:after="120"/>
      <w:ind w:left="0" w:right="0"/>
      <w:jc w:val="left"/>
    </w:pPr>
    <w:rPr>
      <w:rFonts w:ascii="Arial" w:eastAsia="SimSun" w:hAnsi="Arial" w:cs="Times New Roman"/>
      <w:b/>
      <w:sz w:val="24"/>
      <w:szCs w:val="40"/>
      <w:lang w:eastAsia="zh-CN"/>
    </w:rPr>
  </w:style>
  <w:style w:type="paragraph" w:styleId="Listenabsatz">
    <w:name w:val="List Paragraph"/>
    <w:basedOn w:val="Standard"/>
    <w:uiPriority w:val="99"/>
    <w:qFormat/>
    <w:rsid w:val="000A1CA6"/>
    <w:pPr>
      <w:ind w:left="720"/>
      <w:contextualSpacing/>
    </w:pPr>
  </w:style>
  <w:style w:type="character" w:styleId="Hyperlink">
    <w:name w:val="Hyperlink"/>
    <w:basedOn w:val="Absatz-Standardschriftart"/>
    <w:uiPriority w:val="99"/>
    <w:unhideWhenUsed/>
    <w:rsid w:val="000A1CA6"/>
    <w:rPr>
      <w:color w:val="0000FF" w:themeColor="hyperlink"/>
      <w:u w:val="single"/>
    </w:rPr>
  </w:style>
  <w:style w:type="paragraph" w:styleId="Sprechblasentext">
    <w:name w:val="Balloon Text"/>
    <w:basedOn w:val="Standard"/>
    <w:link w:val="SprechblasentextZchn"/>
    <w:uiPriority w:val="99"/>
    <w:semiHidden/>
    <w:unhideWhenUsed/>
    <w:rsid w:val="000E6D0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v.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Carmen Stadtländer</cp:lastModifiedBy>
  <cp:revision>3</cp:revision>
  <cp:lastPrinted>2016-03-02T11:45:00Z</cp:lastPrinted>
  <dcterms:created xsi:type="dcterms:W3CDTF">2022-10-21T10:31:00Z</dcterms:created>
  <dcterms:modified xsi:type="dcterms:W3CDTF">2022-10-21T10:34:00Z</dcterms:modified>
</cp:coreProperties>
</file>